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BC4F3" w14:textId="392FBD3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373AAC" w:rsidRPr="00373AAC">
        <w:rPr>
          <w:bCs/>
          <w:noProof w:val="0"/>
          <w:sz w:val="24"/>
          <w:szCs w:val="24"/>
        </w:rPr>
        <w:t>R2-1906181</w:t>
      </w:r>
    </w:p>
    <w:p w14:paraId="01EF7DD1" w14:textId="13E60187"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17D17220" w14:textId="77777777" w:rsidR="00A209D6" w:rsidRPr="00B266B0" w:rsidRDefault="00A209D6" w:rsidP="00A209D6">
      <w:pPr>
        <w:pStyle w:val="Header"/>
        <w:rPr>
          <w:bCs/>
          <w:noProof w:val="0"/>
          <w:sz w:val="24"/>
        </w:rPr>
      </w:pPr>
    </w:p>
    <w:p w14:paraId="5913EA99" w14:textId="0637E51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266F" w:rsidRPr="002A266F">
        <w:rPr>
          <w:rFonts w:cs="Arial"/>
          <w:b/>
          <w:bCs/>
          <w:sz w:val="24"/>
        </w:rPr>
        <w:t>11.10.4.</w:t>
      </w:r>
      <w:r w:rsidR="00373AAC">
        <w:rPr>
          <w:rFonts w:cs="Arial"/>
          <w:b/>
          <w:bCs/>
          <w:sz w:val="24"/>
        </w:rPr>
        <w:t>3</w:t>
      </w:r>
    </w:p>
    <w:p w14:paraId="6C1BD987"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3750A1B" w14:textId="7ABA7C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641C" w:rsidRPr="002D641C">
        <w:rPr>
          <w:rFonts w:ascii="Arial" w:hAnsi="Arial" w:cs="Arial"/>
          <w:b/>
          <w:bCs/>
          <w:sz w:val="24"/>
        </w:rPr>
        <w:t>Suspension of SCG</w:t>
      </w:r>
    </w:p>
    <w:p w14:paraId="3C115D3D" w14:textId="0A91B72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067E">
        <w:rPr>
          <w:rFonts w:ascii="Arial" w:hAnsi="Arial" w:cs="Arial"/>
          <w:b/>
          <w:bCs/>
          <w:sz w:val="24"/>
        </w:rPr>
        <w:t>LTE_NR_DC</w:t>
      </w:r>
      <w:r w:rsidR="00F8135C">
        <w:rPr>
          <w:rFonts w:ascii="Arial" w:hAnsi="Arial" w:cs="Arial"/>
          <w:b/>
          <w:bCs/>
          <w:sz w:val="24"/>
        </w:rPr>
        <w:t>_</w:t>
      </w:r>
      <w:bookmarkStart w:id="0" w:name="_GoBack"/>
      <w:bookmarkEnd w:id="0"/>
      <w:r w:rsidR="00C5067E">
        <w:rPr>
          <w:rFonts w:ascii="Arial" w:hAnsi="Arial" w:cs="Arial"/>
          <w:b/>
          <w:bCs/>
          <w:sz w:val="24"/>
        </w:rPr>
        <w:t>CA-Core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0132C62E"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3E97E19" w14:textId="77777777" w:rsidR="00A209D6" w:rsidRPr="006E13D1" w:rsidRDefault="00A209D6" w:rsidP="00A209D6">
      <w:pPr>
        <w:pStyle w:val="Heading1"/>
      </w:pPr>
      <w:r w:rsidRPr="006E13D1">
        <w:t>1</w:t>
      </w:r>
      <w:r w:rsidRPr="006E13D1">
        <w:tab/>
      </w:r>
      <w:r>
        <w:t>Introduction</w:t>
      </w:r>
    </w:p>
    <w:p w14:paraId="7F973F13" w14:textId="77777777" w:rsidR="00747973" w:rsidRPr="00747973" w:rsidRDefault="00747973" w:rsidP="00747973">
      <w:pPr>
        <w:pStyle w:val="NormalWeb"/>
        <w:rPr>
          <w:rFonts w:eastAsiaTheme="minorEastAsia"/>
          <w:sz w:val="20"/>
          <w:szCs w:val="20"/>
          <w:lang w:val="en-GB" w:eastAsia="ja-JP"/>
        </w:rPr>
      </w:pPr>
      <w:r w:rsidRPr="00747973">
        <w:rPr>
          <w:rFonts w:eastAsiaTheme="minorEastAsia"/>
          <w:sz w:val="20"/>
          <w:szCs w:val="20"/>
          <w:lang w:val="en-GB" w:eastAsia="ja-JP"/>
        </w:rPr>
        <w:t xml:space="preserve">The new WI on DC and CA enhancements aims – among other things – at reducing latency and improving failure recovery [RP-182076]: </w:t>
      </w:r>
    </w:p>
    <w:tbl>
      <w:tblPr>
        <w:tblStyle w:val="TableGrid"/>
        <w:tblW w:w="0" w:type="auto"/>
        <w:tblLook w:val="04A0" w:firstRow="1" w:lastRow="0" w:firstColumn="1" w:lastColumn="0" w:noHBand="0" w:noVBand="1"/>
      </w:tblPr>
      <w:tblGrid>
        <w:gridCol w:w="9631"/>
      </w:tblGrid>
      <w:tr w:rsidR="000F2CED" w14:paraId="6DC86D87" w14:textId="77777777" w:rsidTr="000F2CED">
        <w:tc>
          <w:tcPr>
            <w:tcW w:w="9631" w:type="dxa"/>
          </w:tcPr>
          <w:p w14:paraId="685BB7DE" w14:textId="77777777" w:rsidR="000F2CED" w:rsidRDefault="000F2CED" w:rsidP="000F2CED">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21A9C0E7" w14:textId="77777777" w:rsidR="000F2CED" w:rsidRPr="00CA2E4C" w:rsidRDefault="000F2CED" w:rsidP="000F2CED">
            <w:pPr>
              <w:spacing w:after="0"/>
              <w:ind w:left="720"/>
              <w:jc w:val="both"/>
              <w:rPr>
                <w:bCs/>
                <w:lang w:val="en-US"/>
              </w:rPr>
            </w:pPr>
          </w:p>
          <w:p w14:paraId="085A1E0F"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bookmarkStart w:id="1" w:name="_Hlk516787901"/>
            <w:r>
              <w:rPr>
                <w:bCs/>
                <w:lang w:val="en-US"/>
              </w:rPr>
              <w:t>Support of asynchronous and synchronous NR-NR Dual Connectivity [RAN1, RAN2, RAN4]</w:t>
            </w:r>
          </w:p>
          <w:p w14:paraId="043FEB83"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UE power control [RAN1]</w:t>
            </w:r>
          </w:p>
          <w:p w14:paraId="233AADB3"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1D266CD8" w14:textId="77777777" w:rsidR="000F2CED" w:rsidRPr="002C6C45"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662A5283" w14:textId="77777777" w:rsidR="000F2CED" w:rsidRDefault="000F2CED" w:rsidP="000F2CED">
            <w:pPr>
              <w:spacing w:after="0"/>
              <w:ind w:left="360"/>
              <w:jc w:val="both"/>
              <w:rPr>
                <w:bCs/>
                <w:lang w:val="en-US"/>
              </w:rPr>
            </w:pPr>
            <w:r>
              <w:rPr>
                <w:bCs/>
                <w:lang w:val="en-US"/>
              </w:rPr>
              <w:t xml:space="preserve">Note: Synchronous DC enhancements in this WID considers only cases not covered in Rel-15 exception sheet for NR WI NR_newRAT-Core. </w:t>
            </w:r>
          </w:p>
          <w:p w14:paraId="00AC66B4" w14:textId="77777777" w:rsidR="000F2CED" w:rsidRPr="00E368BD" w:rsidRDefault="000F2CED" w:rsidP="000F2CED">
            <w:pPr>
              <w:spacing w:after="0"/>
              <w:ind w:left="360"/>
              <w:jc w:val="both"/>
              <w:rPr>
                <w:bCs/>
                <w:lang w:val="en-US"/>
              </w:rPr>
            </w:pPr>
          </w:p>
          <w:bookmarkEnd w:id="1"/>
          <w:p w14:paraId="70ECA536" w14:textId="77777777" w:rsidR="000F2CED" w:rsidRPr="00CA2E4C" w:rsidRDefault="000F2CED" w:rsidP="000F2CED">
            <w:pPr>
              <w:spacing w:after="0"/>
              <w:ind w:left="720"/>
              <w:jc w:val="both"/>
              <w:rPr>
                <w:bCs/>
                <w:lang w:val="en-US"/>
              </w:rPr>
            </w:pPr>
          </w:p>
          <w:p w14:paraId="418AEDB2"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09CDAC65"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325B534B"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objective should consider measurements in IDLE, INACTIVE mode and CONNECTED mode</w:t>
            </w:r>
          </w:p>
          <w:p w14:paraId="74972B5A"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impacts on UE power consumption should be minimized</w:t>
            </w:r>
          </w:p>
          <w:p w14:paraId="666703FE"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LTE Rel-15 euCA work should be utilized, when applicable</w:t>
            </w:r>
          </w:p>
          <w:p w14:paraId="1911217C" w14:textId="77777777" w:rsidR="000F2CED" w:rsidRPr="004D2E54" w:rsidRDefault="000F2CED" w:rsidP="000F2CED">
            <w:pPr>
              <w:spacing w:after="0"/>
              <w:ind w:left="720"/>
              <w:jc w:val="both"/>
              <w:rPr>
                <w:bCs/>
                <w:lang w:val="en-US"/>
              </w:rPr>
            </w:pPr>
          </w:p>
          <w:p w14:paraId="413E4F57" w14:textId="77777777" w:rsidR="000F2CED" w:rsidRPr="000F2CED" w:rsidRDefault="000F2CED" w:rsidP="000F2CED">
            <w:pPr>
              <w:numPr>
                <w:ilvl w:val="0"/>
                <w:numId w:val="9"/>
              </w:numPr>
              <w:overflowPunct w:val="0"/>
              <w:autoSpaceDE w:val="0"/>
              <w:autoSpaceDN w:val="0"/>
              <w:adjustRightInd w:val="0"/>
              <w:spacing w:after="0"/>
              <w:jc w:val="both"/>
              <w:textAlignment w:val="baseline"/>
              <w:rPr>
                <w:bCs/>
                <w:highlight w:val="yellow"/>
                <w:lang w:val="en-US"/>
              </w:rPr>
            </w:pPr>
            <w:r w:rsidRPr="000F2CED">
              <w:rPr>
                <w:b/>
                <w:bCs/>
                <w:highlight w:val="yellow"/>
                <w:lang w:val="en-US"/>
              </w:rPr>
              <w:t>Efficient and low latency serving cell configuration/activation/setup:</w:t>
            </w:r>
            <w:r w:rsidRPr="000F2CED">
              <w:rPr>
                <w:bCs/>
                <w:highlight w:val="yellow"/>
                <w:lang w:val="en-US"/>
              </w:rPr>
              <w:t xml:space="preserve"> Minimizing signalling overhead and latency needed for initial cell setup, additional cell setup and additional cell activation for data transmission. [RAN2, RAN1, RAN4, RAN3]</w:t>
            </w:r>
          </w:p>
          <w:p w14:paraId="0E76866A" w14:textId="77777777" w:rsidR="000F2CED" w:rsidRPr="000F2CED" w:rsidRDefault="000F2CED" w:rsidP="000F2CED">
            <w:pPr>
              <w:numPr>
                <w:ilvl w:val="1"/>
                <w:numId w:val="9"/>
              </w:numPr>
              <w:overflowPunct w:val="0"/>
              <w:autoSpaceDE w:val="0"/>
              <w:autoSpaceDN w:val="0"/>
              <w:adjustRightInd w:val="0"/>
              <w:spacing w:after="0"/>
              <w:jc w:val="both"/>
              <w:textAlignment w:val="baseline"/>
              <w:rPr>
                <w:bCs/>
                <w:highlight w:val="yellow"/>
                <w:lang w:val="en-US"/>
              </w:rPr>
            </w:pPr>
            <w:r w:rsidRPr="000F2CED">
              <w:rPr>
                <w:bCs/>
                <w:highlight w:val="yellow"/>
                <w:lang w:val="en-US"/>
              </w:rPr>
              <w:t>This objective applies to MR-DC, NR-NR DC and CA</w:t>
            </w:r>
          </w:p>
          <w:p w14:paraId="740F40C2"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sidRPr="000F2CED">
              <w:rPr>
                <w:bCs/>
                <w:highlight w:val="yellow"/>
                <w:lang w:val="en-US"/>
              </w:rPr>
              <w:t>The objective should consider enhancements when starting from IDLE, INACTIVE mode and CONNECTED mode</w:t>
            </w:r>
          </w:p>
          <w:p w14:paraId="083451C9" w14:textId="77777777" w:rsidR="000F2CED" w:rsidRPr="00AF4F28" w:rsidRDefault="000F2CED" w:rsidP="000F2CED">
            <w:pPr>
              <w:spacing w:after="0"/>
              <w:jc w:val="both"/>
              <w:rPr>
                <w:bCs/>
                <w:lang w:val="en-US"/>
              </w:rPr>
            </w:pPr>
          </w:p>
          <w:p w14:paraId="5A323082" w14:textId="77777777" w:rsidR="000F2CED" w:rsidRPr="00CA2E4C" w:rsidRDefault="000F2CED" w:rsidP="000F2CED">
            <w:pPr>
              <w:spacing w:after="0"/>
              <w:ind w:left="720"/>
              <w:jc w:val="both"/>
              <w:rPr>
                <w:bCs/>
                <w:lang w:val="en-US"/>
              </w:rPr>
            </w:pPr>
          </w:p>
          <w:p w14:paraId="527BD6AC" w14:textId="77777777" w:rsidR="000F2CED" w:rsidRPr="00AF4F28" w:rsidRDefault="000F2CED" w:rsidP="000F2CED">
            <w:pPr>
              <w:numPr>
                <w:ilvl w:val="0"/>
                <w:numId w:val="9"/>
              </w:numPr>
              <w:overflowPunct w:val="0"/>
              <w:autoSpaceDE w:val="0"/>
              <w:autoSpaceDN w:val="0"/>
              <w:adjustRightInd w:val="0"/>
              <w:spacing w:after="0"/>
              <w:jc w:val="both"/>
              <w:textAlignment w:val="baseline"/>
              <w:rPr>
                <w:bCs/>
                <w:lang w:val="en-US"/>
              </w:rPr>
            </w:pPr>
            <w:r w:rsidRPr="006E2DF7">
              <w:rPr>
                <w:b/>
                <w:lang w:val="en-US"/>
              </w:rPr>
              <w:t xml:space="preserve">Fast recovery: </w:t>
            </w:r>
            <w:r>
              <w:rPr>
                <w:lang w:val="en-US"/>
              </w:rPr>
              <w:t>Support fast recovery of MCG link e.g. by utilizing the SCG link and split SRBs for recovery during MCG failure while operating under MR-DC. [RAN2, RAN3]</w:t>
            </w:r>
          </w:p>
          <w:p w14:paraId="73E77074"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MR-DC and NR-NR DC</w:t>
            </w:r>
          </w:p>
          <w:p w14:paraId="10D20888" w14:textId="77777777" w:rsidR="000F2CED" w:rsidRDefault="000F2CED" w:rsidP="000F2CED">
            <w:pPr>
              <w:pStyle w:val="ListParagraph"/>
              <w:rPr>
                <w:bCs/>
              </w:rPr>
            </w:pPr>
          </w:p>
          <w:p w14:paraId="649DFC95"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r w:rsidRPr="00071828">
              <w:rPr>
                <w:b/>
                <w:bCs/>
                <w:lang w:val="en-US"/>
              </w:rPr>
              <w:t>Cross-carrier scheduling with different numerologies</w:t>
            </w:r>
            <w:r>
              <w:rPr>
                <w:bCs/>
                <w:lang w:val="en-US"/>
              </w:rPr>
              <w:t xml:space="preserve"> on the scheduling and scheduled carriers [RAN1, RAN2, RAN4]</w:t>
            </w:r>
          </w:p>
          <w:p w14:paraId="1BEFBC4B"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CA only.</w:t>
            </w:r>
          </w:p>
          <w:p w14:paraId="57174CC1"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Target completion by RAN#84.</w:t>
            </w:r>
          </w:p>
          <w:p w14:paraId="33E87B34" w14:textId="77777777" w:rsidR="000F2CED" w:rsidRDefault="000F2CED" w:rsidP="000F2CED">
            <w:pPr>
              <w:spacing w:after="0"/>
              <w:ind w:left="1440"/>
              <w:jc w:val="both"/>
              <w:rPr>
                <w:bCs/>
                <w:lang w:val="en-US"/>
              </w:rPr>
            </w:pPr>
          </w:p>
          <w:p w14:paraId="78CB53BA" w14:textId="77777777" w:rsidR="000F2CED" w:rsidRPr="0045426E" w:rsidRDefault="000F2CED" w:rsidP="000F2CED">
            <w:pPr>
              <w:numPr>
                <w:ilvl w:val="0"/>
                <w:numId w:val="9"/>
              </w:numPr>
              <w:overflowPunct w:val="0"/>
              <w:autoSpaceDE w:val="0"/>
              <w:autoSpaceDN w:val="0"/>
              <w:adjustRightInd w:val="0"/>
              <w:spacing w:after="0"/>
              <w:jc w:val="both"/>
              <w:textAlignment w:val="baseline"/>
              <w:rPr>
                <w:bCs/>
                <w:lang w:val="en-US"/>
              </w:rPr>
            </w:pPr>
            <w:r w:rsidRPr="0045426E">
              <w:rPr>
                <w:bCs/>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2B57FE9B" w14:textId="77777777" w:rsidR="000F2CED" w:rsidRDefault="000F2CED" w:rsidP="000F2CED">
            <w:pPr>
              <w:spacing w:after="0"/>
              <w:ind w:left="720"/>
              <w:jc w:val="both"/>
              <w:rPr>
                <w:bCs/>
                <w:lang w:val="en-US"/>
              </w:rPr>
            </w:pPr>
          </w:p>
          <w:p w14:paraId="69CF59D8" w14:textId="77777777" w:rsidR="000F2CED" w:rsidRDefault="000F2CED" w:rsidP="000F2CED">
            <w:pPr>
              <w:spacing w:after="0"/>
              <w:ind w:left="720"/>
              <w:jc w:val="both"/>
              <w:rPr>
                <w:bCs/>
                <w:lang w:val="en-US"/>
              </w:rPr>
            </w:pPr>
            <w:r>
              <w:rPr>
                <w:bCs/>
                <w:lang w:val="en-US"/>
              </w:rPr>
              <w:t>Note</w:t>
            </w:r>
            <w:r w:rsidRPr="0045426E">
              <w:rPr>
                <w:bCs/>
                <w:lang w:val="en-US"/>
              </w:rPr>
              <w:t>: UE in single Tx switched uplink mode is not expected to be scheduled simultaneous transmission on MCG and SCG</w:t>
            </w:r>
          </w:p>
          <w:p w14:paraId="52B6B5FE" w14:textId="77777777" w:rsidR="000F2CED" w:rsidRDefault="000F2CED" w:rsidP="000F2CED">
            <w:pPr>
              <w:tabs>
                <w:tab w:val="num" w:pos="2160"/>
              </w:tabs>
              <w:spacing w:after="0"/>
              <w:jc w:val="both"/>
              <w:rPr>
                <w:bCs/>
                <w:lang w:val="en-US"/>
              </w:rPr>
            </w:pPr>
          </w:p>
          <w:p w14:paraId="4670BB26" w14:textId="77777777" w:rsidR="000F2CED" w:rsidRPr="000F2CED" w:rsidRDefault="000F2CED" w:rsidP="000F2CED">
            <w:pPr>
              <w:tabs>
                <w:tab w:val="num" w:pos="2160"/>
              </w:tabs>
              <w:spacing w:after="0"/>
              <w:jc w:val="both"/>
              <w:rPr>
                <w:bCs/>
                <w:lang w:val="en-US"/>
              </w:rPr>
            </w:pPr>
            <w:r w:rsidRPr="00410038">
              <w:rPr>
                <w:bCs/>
                <w:lang w:val="en-US"/>
              </w:rPr>
              <w:t xml:space="preserve">The </w:t>
            </w:r>
            <w:r>
              <w:rPr>
                <w:bCs/>
                <w:lang w:val="en-US"/>
              </w:rPr>
              <w:t xml:space="preserve">work on objective 2 and 3 should consider UEs in all states (i.e. IDLE, INACTIVE and CONNECTED). </w:t>
            </w:r>
          </w:p>
        </w:tc>
      </w:tr>
    </w:tbl>
    <w:p w14:paraId="3D1ED43F" w14:textId="77777777" w:rsidR="000F2CED" w:rsidRDefault="000F2CED" w:rsidP="00A209D6">
      <w:pPr>
        <w:rPr>
          <w:rFonts w:eastAsiaTheme="minorEastAsia"/>
          <w:lang w:eastAsia="ja-JP"/>
        </w:rPr>
      </w:pPr>
    </w:p>
    <w:p w14:paraId="62C146A2" w14:textId="77777777" w:rsidR="00747973" w:rsidRPr="00747973" w:rsidRDefault="00747973" w:rsidP="00A209D6">
      <w:pPr>
        <w:rPr>
          <w:rFonts w:eastAsiaTheme="minorEastAsia"/>
          <w:lang w:eastAsia="ja-JP"/>
        </w:rPr>
      </w:pPr>
      <w:r>
        <w:rPr>
          <w:rFonts w:eastAsiaTheme="minorEastAsia"/>
          <w:lang w:eastAsia="ja-JP"/>
        </w:rPr>
        <w:t>It may be desirable to optimize the dual connectivity between LTE and NR in such a manner that when the NR radio is not active i.e. there is no active data transmission</w:t>
      </w:r>
      <w:r w:rsidR="000F2CED">
        <w:rPr>
          <w:rFonts w:eastAsiaTheme="minorEastAsia"/>
          <w:lang w:eastAsia="ja-JP"/>
        </w:rPr>
        <w:t xml:space="preserve"> or other conditions like overheating</w:t>
      </w:r>
      <w:r>
        <w:rPr>
          <w:rFonts w:eastAsiaTheme="minorEastAsia"/>
          <w:lang w:eastAsia="ja-JP"/>
        </w:rPr>
        <w:t xml:space="preserve"> and the NR radio is directed to a power efficient state not requiring the UE to perform active measurements like done in CONNECTED state, thus, saving the UE power consumption. This requires having possibility to quickly deactivate and re-activation the usage of LTE-NR dual connectivity. </w:t>
      </w:r>
    </w:p>
    <w:p w14:paraId="2BBF9536" w14:textId="6D853DDF" w:rsidR="00A209D6" w:rsidRPr="006E13D1" w:rsidRDefault="00A209D6" w:rsidP="00A209D6">
      <w:pPr>
        <w:pStyle w:val="Heading1"/>
      </w:pPr>
      <w:r w:rsidRPr="006E13D1">
        <w:t>2</w:t>
      </w:r>
      <w:r w:rsidRPr="006E13D1">
        <w:tab/>
      </w:r>
      <w:r w:rsidR="00C5067E">
        <w:t xml:space="preserve">Suspending </w:t>
      </w:r>
      <w:r w:rsidR="00373AAC">
        <w:t>SCG while MR</w:t>
      </w:r>
      <w:r w:rsidR="00C5067E">
        <w:t>-DC</w:t>
      </w:r>
    </w:p>
    <w:p w14:paraId="6FCC02B8" w14:textId="77777777" w:rsidR="00C5067E" w:rsidRDefault="00C5067E" w:rsidP="00A209D6">
      <w:r>
        <w:t xml:space="preserve">MR-DC operation might need to be stopped for a while even during RRC_CONNECTED (e.g. due to overheating), but it would be beneficial to be able to reactivate it fast. </w:t>
      </w:r>
    </w:p>
    <w:p w14:paraId="00913F57" w14:textId="77777777" w:rsidR="00C5067E" w:rsidRDefault="00C5067E" w:rsidP="00C5067E">
      <w:pPr>
        <w:rPr>
          <w:rFonts w:eastAsiaTheme="minorEastAsia"/>
          <w:lang w:eastAsia="ja-JP"/>
        </w:rPr>
      </w:pPr>
      <w:r>
        <w:rPr>
          <w:rFonts w:eastAsiaTheme="minorEastAsia"/>
          <w:lang w:eastAsia="ja-JP"/>
        </w:rPr>
        <w:t>We propose that gNB can indicate to UE to suspend at least the NR part of the LTE-NR configuration so that UE retains the configuration but does not use it. While suspended, UE would still do RLM for SCG SpCell (to be able to declare S-RLF if needed) as well as RRC measurements (to be able to trigger RRM measurement reports).</w:t>
      </w:r>
    </w:p>
    <w:p w14:paraId="5F378EB2" w14:textId="77777777" w:rsidR="000F2CED" w:rsidRDefault="000F2CED" w:rsidP="00C5067E">
      <w:pPr>
        <w:rPr>
          <w:rFonts w:eastAsiaTheme="minorEastAsia"/>
          <w:lang w:eastAsia="ja-JP"/>
        </w:rPr>
      </w:pPr>
      <w:r>
        <w:rPr>
          <w:rFonts w:eastAsiaTheme="minorEastAsia"/>
          <w:lang w:eastAsia="ja-JP"/>
        </w:rPr>
        <w:t>A simple figure describes the intention as follows.</w:t>
      </w:r>
    </w:p>
    <w:p w14:paraId="716A354E" w14:textId="77777777" w:rsidR="000F2CED" w:rsidRDefault="000F2CED" w:rsidP="000F2CED">
      <w:pPr>
        <w:jc w:val="center"/>
      </w:pPr>
      <w:r>
        <w:object w:dxaOrig="7726" w:dyaOrig="10531" w14:anchorId="392CB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415.7pt" o:ole="">
            <v:imagedata r:id="rId12" o:title=""/>
          </v:shape>
          <o:OLEObject Type="Embed" ProgID="Visio.Drawing.15" ShapeID="_x0000_i1025" DrawAspect="Content" ObjectID="_1618322079" r:id="rId13"/>
        </w:object>
      </w:r>
    </w:p>
    <w:p w14:paraId="0791BF65" w14:textId="77777777" w:rsidR="000F2CED" w:rsidRPr="000F2CED" w:rsidRDefault="000F2CED" w:rsidP="000F2CED">
      <w:pPr>
        <w:jc w:val="center"/>
        <w:rPr>
          <w:rFonts w:eastAsiaTheme="minorEastAsia"/>
          <w:b/>
          <w:lang w:eastAsia="ja-JP"/>
        </w:rPr>
      </w:pPr>
      <w:r w:rsidRPr="000F2CED">
        <w:rPr>
          <w:rFonts w:eastAsiaTheme="minorEastAsia"/>
          <w:b/>
          <w:lang w:eastAsia="ja-JP"/>
        </w:rPr>
        <w:t xml:space="preserve">Figure 2-1: </w:t>
      </w:r>
      <w:r>
        <w:rPr>
          <w:rFonts w:eastAsiaTheme="minorEastAsia"/>
          <w:b/>
          <w:lang w:eastAsia="ja-JP"/>
        </w:rPr>
        <w:t>Power saving in NR SCG</w:t>
      </w:r>
    </w:p>
    <w:p w14:paraId="7D6845FB" w14:textId="1466164A" w:rsidR="00C5067E" w:rsidRPr="004C0191" w:rsidRDefault="00C5067E" w:rsidP="00C5067E">
      <w:pPr>
        <w:rPr>
          <w:b/>
        </w:rPr>
      </w:pPr>
      <w:r w:rsidRPr="004C0191">
        <w:rPr>
          <w:b/>
        </w:rPr>
        <w:t>Proposal 1: Network may command UE to suspend the SCG configuration</w:t>
      </w:r>
      <w:r w:rsidR="00373AAC">
        <w:rPr>
          <w:b/>
        </w:rPr>
        <w:t xml:space="preserve"> (i.e. put SCG to “suspended” state).</w:t>
      </w:r>
    </w:p>
    <w:p w14:paraId="2451992D" w14:textId="0CC586CD" w:rsidR="00C5067E" w:rsidRDefault="00C5067E" w:rsidP="00C5067E">
      <w:pPr>
        <w:rPr>
          <w:b/>
        </w:rPr>
      </w:pPr>
      <w:r w:rsidRPr="004C0191">
        <w:rPr>
          <w:b/>
        </w:rPr>
        <w:lastRenderedPageBreak/>
        <w:t>Proposal 2: When SCG is suspended, UE continues RRM/RLM measurements of SCG but is not monitoring the SpCell PDCCH.</w:t>
      </w:r>
    </w:p>
    <w:p w14:paraId="10D11BFA" w14:textId="288468C4" w:rsidR="00373AAC" w:rsidRDefault="00373AAC" w:rsidP="00C5067E">
      <w:pPr>
        <w:rPr>
          <w:b/>
        </w:rPr>
      </w:pPr>
      <w:r>
        <w:rPr>
          <w:b/>
        </w:rPr>
        <w:t>Proposal 3: Upon SCG RLF, UE reports the occurrence and stops doing RRM/RLM measurements.</w:t>
      </w:r>
    </w:p>
    <w:p w14:paraId="7AB40203" w14:textId="78F1F329" w:rsidR="00373AAC" w:rsidRPr="004C0191" w:rsidRDefault="00373AAC" w:rsidP="00C5067E">
      <w:pPr>
        <w:rPr>
          <w:b/>
        </w:rPr>
      </w:pPr>
      <w:r>
        <w:rPr>
          <w:b/>
        </w:rPr>
        <w:t xml:space="preserve">Proposal 4: Network can release or reactiovate the suspended SCG via </w:t>
      </w:r>
      <w:r w:rsidRPr="00373AAC">
        <w:rPr>
          <w:b/>
          <w:i/>
        </w:rPr>
        <w:t>RRCReconfiguration</w:t>
      </w:r>
      <w:r>
        <w:rPr>
          <w:b/>
        </w:rPr>
        <w:t>.</w:t>
      </w:r>
    </w:p>
    <w:p w14:paraId="696E065F" w14:textId="77777777" w:rsidR="00A209D6" w:rsidRPr="006E13D1" w:rsidRDefault="00C5067E" w:rsidP="00A209D6">
      <w:pPr>
        <w:pStyle w:val="Heading1"/>
      </w:pPr>
      <w:r>
        <w:t>3</w:t>
      </w:r>
      <w:r w:rsidR="00A209D6" w:rsidRPr="006E13D1">
        <w:tab/>
      </w:r>
      <w:r>
        <w:t>Conclusions</w:t>
      </w:r>
    </w:p>
    <w:p w14:paraId="3CF75F1A" w14:textId="77777777" w:rsidR="000F2CED" w:rsidRDefault="000F2CED" w:rsidP="000F2CED">
      <w:r w:rsidRPr="000F2CED">
        <w:t xml:space="preserve">In this contribution, we have discussed that </w:t>
      </w:r>
      <w:r w:rsidR="004C0191">
        <w:t>when the UE is operating in MR-DC, the</w:t>
      </w:r>
      <w:r w:rsidRPr="000F2CED">
        <w:t xml:space="preserve"> SCG </w:t>
      </w:r>
      <w:r>
        <w:t xml:space="preserve">might be stopped for a while during RRC_CONNECTED but it would be beneficial to be able to reactivate it quickly. </w:t>
      </w:r>
      <w:r w:rsidR="004C0191">
        <w:t>In line of the discussion above, the following proposals are made:</w:t>
      </w:r>
    </w:p>
    <w:p w14:paraId="24361D2E" w14:textId="63AA066E" w:rsidR="00373AAC" w:rsidRPr="004C0191" w:rsidRDefault="00373AAC" w:rsidP="00373AAC">
      <w:pPr>
        <w:rPr>
          <w:b/>
        </w:rPr>
      </w:pPr>
      <w:r w:rsidRPr="004C0191">
        <w:rPr>
          <w:b/>
        </w:rPr>
        <w:t>Proposal 1: Network may command UE to suspend the SCG configuration</w:t>
      </w:r>
      <w:r>
        <w:rPr>
          <w:b/>
        </w:rPr>
        <w:t xml:space="preserve"> (i.e. put SCG to “dormant” state).</w:t>
      </w:r>
    </w:p>
    <w:p w14:paraId="4AC75481" w14:textId="77777777" w:rsidR="004C0191" w:rsidRPr="004C0191" w:rsidRDefault="004C0191" w:rsidP="004C0191">
      <w:pPr>
        <w:rPr>
          <w:b/>
        </w:rPr>
      </w:pPr>
      <w:r w:rsidRPr="004C0191">
        <w:rPr>
          <w:b/>
        </w:rPr>
        <w:t>Proposal 2: When SCG is suspended, UE continues RRM/RLM measurements of SCG but is not monitoring the SpCell PDCCH.</w:t>
      </w:r>
    </w:p>
    <w:p w14:paraId="536AD9AA" w14:textId="77777777" w:rsidR="00373AAC" w:rsidRDefault="00373AAC" w:rsidP="00373AAC">
      <w:pPr>
        <w:rPr>
          <w:b/>
        </w:rPr>
      </w:pPr>
      <w:r>
        <w:rPr>
          <w:b/>
        </w:rPr>
        <w:t>Proposal 3: Upon SCG RLF, UE reports the occurrence and stops doing RRM/RLM measurements.</w:t>
      </w:r>
    </w:p>
    <w:p w14:paraId="3197FD8A" w14:textId="77777777" w:rsidR="00373AAC" w:rsidRPr="004C0191" w:rsidRDefault="00373AAC" w:rsidP="00373AAC">
      <w:pPr>
        <w:rPr>
          <w:b/>
        </w:rPr>
      </w:pPr>
      <w:r>
        <w:rPr>
          <w:b/>
        </w:rPr>
        <w:t xml:space="preserve">Proposal 4: Network can release or reactiovate the suspended SCG via </w:t>
      </w:r>
      <w:r w:rsidRPr="00373AAC">
        <w:rPr>
          <w:b/>
          <w:i/>
        </w:rPr>
        <w:t>RRCReconfiguration</w:t>
      </w:r>
      <w:r>
        <w:rPr>
          <w:b/>
        </w:rPr>
        <w:t>.</w:t>
      </w:r>
    </w:p>
    <w:p w14:paraId="5C01B9E5" w14:textId="77777777" w:rsidR="002A266F" w:rsidRPr="006E13D1" w:rsidRDefault="002A266F" w:rsidP="00A209D6"/>
    <w:p w14:paraId="494568A6" w14:textId="77777777" w:rsidR="00A209D6" w:rsidRPr="006E13D1" w:rsidRDefault="00A209D6" w:rsidP="00A209D6"/>
    <w:p w14:paraId="06CC75B6" w14:textId="77777777" w:rsidR="00A209D6" w:rsidRDefault="00A209D6" w:rsidP="00A209D6"/>
    <w:p w14:paraId="6CCC6C94" w14:textId="77777777" w:rsidR="00A209D6" w:rsidRPr="00CD4C7B" w:rsidRDefault="00A209D6" w:rsidP="00A209D6"/>
    <w:p w14:paraId="796E6312"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20BAA" w14:textId="77777777" w:rsidR="001444B3" w:rsidRDefault="001444B3">
      <w:r>
        <w:separator/>
      </w:r>
    </w:p>
  </w:endnote>
  <w:endnote w:type="continuationSeparator" w:id="0">
    <w:p w14:paraId="6AE88A2C" w14:textId="77777777" w:rsidR="001444B3" w:rsidRDefault="001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BC14F"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02FCE"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F6F1C"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FC482" w14:textId="77777777" w:rsidR="001444B3" w:rsidRDefault="001444B3">
      <w:r>
        <w:separator/>
      </w:r>
    </w:p>
  </w:footnote>
  <w:footnote w:type="continuationSeparator" w:id="0">
    <w:p w14:paraId="1C666636" w14:textId="77777777" w:rsidR="001444B3" w:rsidRDefault="00144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EAA98"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EE76"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5F92"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ACC8E8A6"/>
    <w:lvl w:ilvl="0" w:tplc="402C3A00">
      <w:start w:val="5"/>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58AB"/>
    <w:rsid w:val="000F2CED"/>
    <w:rsid w:val="00112F1A"/>
    <w:rsid w:val="00136C93"/>
    <w:rsid w:val="001444B3"/>
    <w:rsid w:val="00145075"/>
    <w:rsid w:val="001741A0"/>
    <w:rsid w:val="00175FA0"/>
    <w:rsid w:val="0018411F"/>
    <w:rsid w:val="00194CD0"/>
    <w:rsid w:val="001B49C9"/>
    <w:rsid w:val="001C4F79"/>
    <w:rsid w:val="001F168B"/>
    <w:rsid w:val="001F7831"/>
    <w:rsid w:val="00204045"/>
    <w:rsid w:val="0020712B"/>
    <w:rsid w:val="002129E2"/>
    <w:rsid w:val="0022606D"/>
    <w:rsid w:val="00226828"/>
    <w:rsid w:val="00231728"/>
    <w:rsid w:val="002610D8"/>
    <w:rsid w:val="002747EC"/>
    <w:rsid w:val="002855BF"/>
    <w:rsid w:val="0029423A"/>
    <w:rsid w:val="002A266F"/>
    <w:rsid w:val="002D641C"/>
    <w:rsid w:val="002F0D22"/>
    <w:rsid w:val="003172DC"/>
    <w:rsid w:val="00325AE3"/>
    <w:rsid w:val="00326069"/>
    <w:rsid w:val="0035462D"/>
    <w:rsid w:val="00364B41"/>
    <w:rsid w:val="00373AAC"/>
    <w:rsid w:val="00383096"/>
    <w:rsid w:val="003A41EF"/>
    <w:rsid w:val="003B40AD"/>
    <w:rsid w:val="003C4E37"/>
    <w:rsid w:val="003E16BE"/>
    <w:rsid w:val="003F4E28"/>
    <w:rsid w:val="004006E8"/>
    <w:rsid w:val="00401855"/>
    <w:rsid w:val="00465587"/>
    <w:rsid w:val="00477455"/>
    <w:rsid w:val="004A1F7B"/>
    <w:rsid w:val="004C0191"/>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47973"/>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36E8C"/>
    <w:rsid w:val="00940212"/>
    <w:rsid w:val="00942EC2"/>
    <w:rsid w:val="00956A01"/>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5067E"/>
    <w:rsid w:val="00C55971"/>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8135C"/>
    <w:rsid w:val="00F941DF"/>
    <w:rsid w:val="00FA1266"/>
    <w:rsid w:val="00FB36FA"/>
    <w:rsid w:val="00FB658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A6AF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5067E"/>
    <w:pPr>
      <w:spacing w:after="0"/>
      <w:ind w:left="720"/>
      <w:contextualSpacing/>
    </w:pPr>
    <w:rPr>
      <w:rFonts w:ascii="Arial" w:hAnsi="Arial"/>
      <w:sz w:val="22"/>
      <w:lang w:val="en-US"/>
    </w:rPr>
  </w:style>
  <w:style w:type="paragraph" w:styleId="NormalWeb">
    <w:name w:val="Normal (Web)"/>
    <w:basedOn w:val="Normal"/>
    <w:uiPriority w:val="99"/>
    <w:unhideWhenUsed/>
    <w:rsid w:val="00747973"/>
    <w:pPr>
      <w:spacing w:before="100" w:beforeAutospacing="1" w:after="100" w:afterAutospacing="1"/>
    </w:pPr>
    <w:rPr>
      <w:sz w:val="24"/>
      <w:szCs w:val="24"/>
      <w:lang w:val="en-US"/>
    </w:rPr>
  </w:style>
  <w:style w:type="table" w:styleId="TableGrid">
    <w:name w:val="Table Grid"/>
    <w:basedOn w:val="TableNormal"/>
    <w:rsid w:val="000F2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738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5AIRPNAIUNRU-859666464-5138</_dlc_DocId>
    <_dlc_DocIdUrl xmlns="71c5aaf6-e6ce-465b-b873-5148d2a4c105">
      <Url>https://nokia.sharepoint.com/sites/c5g/e2earch/_layouts/15/DocIdRedir.aspx?ID=5AIRPNAIUNRU-859666464-5138</Url>
      <Description>5AIRPNAIUNRU-859666464-5138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663</Words>
  <Characters>4124</Characters>
  <Application>Microsoft Office Word</Application>
  <DocSecurity>0</DocSecurity>
  <Lines>105</Lines>
  <Paragraphs>75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4</cp:revision>
  <dcterms:created xsi:type="dcterms:W3CDTF">2019-05-02T13:11:00Z</dcterms:created>
  <dcterms:modified xsi:type="dcterms:W3CDTF">2019-05-02T13:36:00Z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09a2a676-0162-46d3-8148-157fe5f9d4cb</vt:lpwstr>
  </property>
</Properties>
</file>